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876216">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Pr="00876216" w:rsidRDefault="00876216" w:rsidP="00876216">
      <w:pPr>
        <w:rPr>
          <w:rFonts w:ascii="Verdana" w:eastAsia="Times New Roman" w:hAnsi="Verdana"/>
          <w:sz w:val="18"/>
          <w:szCs w:val="18"/>
        </w:rPr>
      </w:pPr>
      <w:r>
        <w:rPr>
          <w:rFonts w:ascii="Verdana" w:eastAsia="Times New Roman" w:hAnsi="Verdana"/>
          <w:b/>
          <w:bCs/>
          <w:sz w:val="18"/>
          <w:szCs w:val="18"/>
        </w:rPr>
        <w:t>Training in de HCR-20: V3</w:t>
      </w:r>
      <w:r>
        <w:rPr>
          <w:rFonts w:ascii="Verdana" w:eastAsia="Times New Roman" w:hAnsi="Verdana"/>
          <w:sz w:val="18"/>
          <w:szCs w:val="18"/>
        </w:rPr>
        <w:br/>
      </w:r>
      <w:r>
        <w:rPr>
          <w:rFonts w:ascii="Verdana" w:hAnsi="Verdana"/>
          <w:sz w:val="18"/>
          <w:szCs w:val="18"/>
        </w:rPr>
        <w:br/>
      </w:r>
      <w:r>
        <w:rPr>
          <w:rFonts w:ascii="Verdana" w:hAnsi="Verdana"/>
          <w:sz w:val="18"/>
          <w:szCs w:val="18"/>
        </w:rPr>
        <w:t xml:space="preserve">Het inschatten van het risico van gewelddadig gedrag is een belangrijke taak voor deskundigen die werkzaam zijn in de forensische of reguliere ggz, als pro </w:t>
      </w:r>
      <w:proofErr w:type="spellStart"/>
      <w:r>
        <w:rPr>
          <w:rFonts w:ascii="Verdana" w:hAnsi="Verdana"/>
          <w:sz w:val="18"/>
          <w:szCs w:val="18"/>
        </w:rPr>
        <w:t>justitia</w:t>
      </w:r>
      <w:proofErr w:type="spellEnd"/>
      <w:r>
        <w:rPr>
          <w:rFonts w:ascii="Verdana" w:hAnsi="Verdana"/>
          <w:sz w:val="18"/>
          <w:szCs w:val="18"/>
        </w:rPr>
        <w:t xml:space="preserve"> rapporteur</w:t>
      </w:r>
      <w:r>
        <w:rPr>
          <w:rFonts w:ascii="Verdana" w:hAnsi="Verdana"/>
          <w:sz w:val="18"/>
          <w:szCs w:val="18"/>
        </w:rPr>
        <w:t>, in de verslavingszorg, bij de reclassering of in het gevangeniswezen. Het belang van risicotaxatie voor de maatschappij is groot; het ultieme doel van risicotaxatie is immers het voorkomen van gewelddadige recidive. Ook voor de behandelpraktijk is het be</w:t>
      </w:r>
      <w:r>
        <w:rPr>
          <w:rFonts w:ascii="Verdana" w:hAnsi="Verdana"/>
          <w:sz w:val="18"/>
          <w:szCs w:val="18"/>
        </w:rPr>
        <w:t>lang van risicotaxatie groot. Voor forensisch psychiatrische cliënten/patiënten zijn de resultaten van de risicotaxatie in sterke mate bepalend voor hun toekomst, vanwege de invloed ervan op de inhoud van behandelplannen, verlofbeslissingen, de fasering va</w:t>
      </w:r>
      <w:r>
        <w:rPr>
          <w:rFonts w:ascii="Verdana" w:hAnsi="Verdana"/>
          <w:sz w:val="18"/>
          <w:szCs w:val="18"/>
        </w:rPr>
        <w:t>n behandeling en het beveiligingsniveau. De kennis over risicofactoren voor gewelddadig gedrag is de afgelopen 15 jaar enorm toegenomen en er zijn diverse instrumenten ontwikkeld om deze factoren gestructureerd in kaart te brengen.</w:t>
      </w:r>
    </w:p>
    <w:p w:rsidR="00000000" w:rsidRDefault="00876216">
      <w:pPr>
        <w:rPr>
          <w:rFonts w:ascii="Verdana" w:eastAsia="Times New Roman" w:hAnsi="Verdana"/>
          <w:sz w:val="18"/>
          <w:szCs w:val="18"/>
        </w:rPr>
      </w:pPr>
      <w:r>
        <w:rPr>
          <w:rFonts w:ascii="Verdana" w:eastAsia="Times New Roman" w:hAnsi="Verdana"/>
          <w:sz w:val="18"/>
          <w:szCs w:val="18"/>
        </w:rPr>
        <w:br/>
      </w:r>
      <w:bookmarkStart w:id="0" w:name="_GoBack"/>
      <w:bookmarkEnd w:id="0"/>
      <w:r>
        <w:rPr>
          <w:rFonts w:ascii="Verdana" w:eastAsia="Times New Roman" w:hAnsi="Verdana"/>
          <w:b/>
          <w:bCs/>
          <w:sz w:val="18"/>
          <w:szCs w:val="18"/>
        </w:rPr>
        <w:t>Doel</w:t>
      </w:r>
      <w:r>
        <w:rPr>
          <w:rFonts w:ascii="Verdana" w:eastAsia="Times New Roman" w:hAnsi="Verdana"/>
          <w:sz w:val="18"/>
          <w:szCs w:val="18"/>
        </w:rPr>
        <w:br/>
        <w:t>Je bent bekend m</w:t>
      </w:r>
      <w:r>
        <w:rPr>
          <w:rFonts w:ascii="Verdana" w:eastAsia="Times New Roman" w:hAnsi="Verdana"/>
          <w:sz w:val="18"/>
          <w:szCs w:val="18"/>
        </w:rPr>
        <w:t>et de recente literatuur over (het inschatten van) risicofactoren voor gewelddadig gedrag en in staat om de HCR-20 V3 op zorgvuldige wijze te scoren.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 xml:space="preserve">-psycholoog BIG, Psychotherapeut BIG, Klinisch psycholoog BIG, Klinisch neuropsycholoog BIG, </w:t>
      </w:r>
      <w:r>
        <w:rPr>
          <w:rFonts w:ascii="Verdana" w:eastAsia="Times New Roman" w:hAnsi="Verdana"/>
          <w:sz w:val="18"/>
          <w:szCs w:val="18"/>
        </w:rPr>
        <w:t>Orthopedagoog en Psychiater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Ten eerste wordt stilgestaan bij de doelen van risicotaxatie en worden de verschillende methoden van risicotaxatie en de voor- en nadelen daarvan besproken. De belangrijkste theorieën op het gebied van de behandeling van</w:t>
      </w:r>
      <w:r>
        <w:rPr>
          <w:rFonts w:ascii="Verdana" w:eastAsia="Times New Roman" w:hAnsi="Verdana"/>
          <w:sz w:val="18"/>
          <w:szCs w:val="18"/>
        </w:rPr>
        <w:t xml:space="preserve"> gewelddadig gedrag worden kort besproken (m.n. het Risk </w:t>
      </w:r>
      <w:proofErr w:type="spellStart"/>
      <w:r>
        <w:rPr>
          <w:rFonts w:ascii="Verdana" w:eastAsia="Times New Roman" w:hAnsi="Verdana"/>
          <w:sz w:val="18"/>
          <w:szCs w:val="18"/>
        </w:rPr>
        <w:t>Need</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Responsivity</w:t>
      </w:r>
      <w:proofErr w:type="spellEnd"/>
      <w:r>
        <w:rPr>
          <w:rFonts w:ascii="Verdana" w:eastAsia="Times New Roman" w:hAnsi="Verdana"/>
          <w:sz w:val="18"/>
          <w:szCs w:val="18"/>
        </w:rPr>
        <w:t xml:space="preserve"> model).</w:t>
      </w:r>
      <w:r>
        <w:rPr>
          <w:rFonts w:ascii="Verdana" w:eastAsia="Times New Roman" w:hAnsi="Verdana"/>
          <w:sz w:val="18"/>
          <w:szCs w:val="18"/>
        </w:rPr>
        <w:br/>
      </w:r>
      <w:r>
        <w:rPr>
          <w:rFonts w:ascii="Verdana" w:eastAsia="Times New Roman" w:hAnsi="Verdana"/>
          <w:sz w:val="18"/>
          <w:szCs w:val="18"/>
        </w:rPr>
        <w:br/>
        <w:t>Verder wordt een overzicht gegeven van recente literatuur over risicofactoren voor algemeen en gewelddadig gedrag en de wijze waarop deze factoren betrouwbaar kunnen worden</w:t>
      </w:r>
      <w:r>
        <w:rPr>
          <w:rFonts w:ascii="Verdana" w:eastAsia="Times New Roman" w:hAnsi="Verdana"/>
          <w:sz w:val="18"/>
          <w:szCs w:val="18"/>
        </w:rPr>
        <w:t xml:space="preserve"> ingeschat. Verschillende risicotaxatie-instrumenten passeren hierbij de revue. De nadruk ligt echter op de </w:t>
      </w:r>
      <w:proofErr w:type="spellStart"/>
      <w:r>
        <w:rPr>
          <w:rFonts w:ascii="Verdana" w:eastAsia="Times New Roman" w:hAnsi="Verdana"/>
          <w:sz w:val="18"/>
          <w:szCs w:val="18"/>
        </w:rPr>
        <w:t>Historical</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Clinical</w:t>
      </w:r>
      <w:proofErr w:type="spellEnd"/>
      <w:r>
        <w:rPr>
          <w:rFonts w:ascii="Verdana" w:eastAsia="Times New Roman" w:hAnsi="Verdana"/>
          <w:sz w:val="18"/>
          <w:szCs w:val="18"/>
        </w:rPr>
        <w:t xml:space="preserve"> Risk management-20V3 (HCR-20 V3; Douglas et al., 2013), een revisie van de HCR-20, het wereldwijd meest gebruikte instrument voo</w:t>
      </w:r>
      <w:r>
        <w:rPr>
          <w:rFonts w:ascii="Verdana" w:eastAsia="Times New Roman" w:hAnsi="Verdana"/>
          <w:sz w:val="18"/>
          <w:szCs w:val="18"/>
        </w:rPr>
        <w:t>r het inschatten van gewelddadig gedrag.</w:t>
      </w:r>
      <w:r>
        <w:rPr>
          <w:rFonts w:ascii="Verdana" w:eastAsia="Times New Roman" w:hAnsi="Verdana"/>
          <w:sz w:val="18"/>
          <w:szCs w:val="18"/>
        </w:rPr>
        <w:br/>
      </w:r>
      <w:r>
        <w:rPr>
          <w:rFonts w:ascii="Verdana" w:eastAsia="Times New Roman" w:hAnsi="Verdana"/>
          <w:sz w:val="18"/>
          <w:szCs w:val="18"/>
        </w:rPr>
        <w:br/>
        <w:t>Aan de hand van dossiermateriaal wordt geoefend worden met het scoren van de HCR-20 V3. Ook wordt aandacht besteed aan de resultaten van onderzoek naar de HCR-20 en HCR-20 V3 dat tot nu toe is uitgevoerd.</w:t>
      </w:r>
      <w:r>
        <w:rPr>
          <w:rFonts w:ascii="Verdana" w:eastAsia="Times New Roman" w:hAnsi="Verdana"/>
          <w:sz w:val="18"/>
          <w:szCs w:val="18"/>
        </w:rPr>
        <w:br/>
      </w:r>
      <w:r>
        <w:rPr>
          <w:rFonts w:ascii="Verdana" w:eastAsia="Times New Roman" w:hAnsi="Verdana"/>
          <w:sz w:val="18"/>
          <w:szCs w:val="18"/>
        </w:rPr>
        <w:br/>
        <w:t>Verder w</w:t>
      </w:r>
      <w:r>
        <w:rPr>
          <w:rFonts w:ascii="Verdana" w:eastAsia="Times New Roman" w:hAnsi="Verdana"/>
          <w:sz w:val="18"/>
          <w:szCs w:val="18"/>
        </w:rPr>
        <w:t>ordt kort stilgestaan bij de waarde van beschermende factoren in de risicotaxatie. De SAPROF is een checklist voor de gestructureerde inschatting van beschermende factoren voor gewelddadig gedrag die ontwikkeld is als positieve aanvulling op de risicotaxat</w:t>
      </w:r>
      <w:r>
        <w:rPr>
          <w:rFonts w:ascii="Verdana" w:eastAsia="Times New Roman" w:hAnsi="Verdana"/>
          <w:sz w:val="18"/>
          <w:szCs w:val="18"/>
        </w:rPr>
        <w:t>ie met de HCR-20 / HCR-20 V3 of HKT-30 / HKT-R.</w:t>
      </w:r>
      <w:r>
        <w:rPr>
          <w:rFonts w:ascii="Verdana" w:eastAsia="Times New Roman" w:hAnsi="Verdana"/>
          <w:sz w:val="18"/>
          <w:szCs w:val="18"/>
        </w:rPr>
        <w:br/>
      </w:r>
      <w:r>
        <w:rPr>
          <w:rFonts w:ascii="Verdana" w:eastAsia="Times New Roman" w:hAnsi="Verdana"/>
          <w:sz w:val="18"/>
          <w:szCs w:val="18"/>
        </w:rPr>
        <w:br/>
        <w:t>Tot slot wordt kort ingegaan op het praktisch gebruik van risicotaxatie-instrumenten (o.a. verslaglegging, risicomanagement).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Docenten</w:t>
      </w:r>
      <w:r>
        <w:rPr>
          <w:rFonts w:ascii="Verdana" w:eastAsia="Times New Roman" w:hAnsi="Verdana"/>
          <w:sz w:val="18"/>
          <w:szCs w:val="18"/>
        </w:rPr>
        <w:br/>
        <w:t xml:space="preserve">drs. Ellen van den Broek - </w:t>
      </w:r>
      <w:proofErr w:type="spellStart"/>
      <w:r>
        <w:rPr>
          <w:rFonts w:ascii="Verdana" w:eastAsia="Times New Roman" w:hAnsi="Verdana"/>
          <w:sz w:val="18"/>
          <w:szCs w:val="18"/>
        </w:rPr>
        <w:t>Gz</w:t>
      </w:r>
      <w:proofErr w:type="spellEnd"/>
      <w:r>
        <w:rPr>
          <w:rFonts w:ascii="Verdana" w:eastAsia="Times New Roman" w:hAnsi="Verdana"/>
          <w:sz w:val="18"/>
          <w:szCs w:val="18"/>
        </w:rPr>
        <w:t xml:space="preserve">-psycholoog. Werkzaam als behandelaar bij </w:t>
      </w:r>
      <w:r>
        <w:rPr>
          <w:rFonts w:ascii="Verdana" w:eastAsia="Times New Roman" w:hAnsi="Verdana"/>
          <w:sz w:val="18"/>
          <w:szCs w:val="18"/>
        </w:rPr>
        <w:t>de Van der Hoeven Kliniek (De Forensische Zorgspecialisten)., dr. Michiel de Vries Robbé - Psycholoog. Werkzaam als wetenschappelijk onderzoeker als wetenschappelijk onderzoeker bij het VU medisch centrum</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 xml:space="preserve">Je ontvangt een certificaat indien je </w:t>
      </w:r>
      <w:r>
        <w:rPr>
          <w:rFonts w:ascii="Verdana" w:eastAsia="Times New Roman" w:hAnsi="Verdana"/>
          <w:sz w:val="18"/>
          <w:szCs w:val="18"/>
        </w:rPr>
        <w:t>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A2300"/>
    <w:rsid w:val="002A2300"/>
    <w:rsid w:val="008762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0CD3A2"/>
  <w15:chartTrackingRefBased/>
  <w15:docId w15:val="{80F00189-A98A-400D-952A-1104698ED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paragraph" w:styleId="Ballontekst">
    <w:name w:val="Balloon Text"/>
    <w:basedOn w:val="Standaard"/>
    <w:link w:val="BallontekstChar"/>
    <w:uiPriority w:val="99"/>
    <w:semiHidden/>
    <w:unhideWhenUsed/>
    <w:rsid w:val="002A230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A230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744436">
      <w:marLeft w:val="0"/>
      <w:marRight w:val="0"/>
      <w:marTop w:val="0"/>
      <w:marBottom w:val="0"/>
      <w:divBdr>
        <w:top w:val="none" w:sz="0" w:space="0" w:color="auto"/>
        <w:left w:val="none" w:sz="0" w:space="0" w:color="auto"/>
        <w:bottom w:val="none" w:sz="0" w:space="0" w:color="auto"/>
        <w:right w:val="none" w:sz="0" w:space="0" w:color="auto"/>
      </w:divBdr>
      <w:divsChild>
        <w:div w:id="845051433">
          <w:marLeft w:val="0"/>
          <w:marRight w:val="0"/>
          <w:marTop w:val="0"/>
          <w:marBottom w:val="0"/>
          <w:divBdr>
            <w:top w:val="none" w:sz="0" w:space="0" w:color="auto"/>
            <w:left w:val="none" w:sz="0" w:space="0" w:color="auto"/>
            <w:bottom w:val="none" w:sz="0" w:space="0" w:color="auto"/>
            <w:right w:val="none" w:sz="0" w:space="0" w:color="auto"/>
          </w:divBdr>
          <w:divsChild>
            <w:div w:id="185835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www.rinogroep.nl/assets/images/bg-mail.pn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2775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3</cp:revision>
  <dcterms:created xsi:type="dcterms:W3CDTF">2019-03-27T09:02:00Z</dcterms:created>
  <dcterms:modified xsi:type="dcterms:W3CDTF">2019-03-27T09:02:00Z</dcterms:modified>
</cp:coreProperties>
</file>